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9CB" w:rsidRDefault="00B709CB">
      <w:pPr>
        <w:pStyle w:val="Naslov3"/>
        <w:tabs>
          <w:tab w:val="left" w:pos="0"/>
        </w:tabs>
        <w:jc w:val="left"/>
        <w:rPr>
          <w:rFonts w:ascii="Arial" w:hAnsi="Arial" w:cs="Arial"/>
          <w:color w:val="FF0000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KDAJ:</w:t>
      </w:r>
      <w:r w:rsidR="0012448D">
        <w:rPr>
          <w:rFonts w:ascii="Arial" w:hAnsi="Arial" w:cs="Arial"/>
          <w:sz w:val="32"/>
        </w:rPr>
        <w:tab/>
      </w:r>
      <w:r w:rsidR="00930F98" w:rsidRPr="00930F98">
        <w:rPr>
          <w:rFonts w:ascii="Arial" w:hAnsi="Arial" w:cs="Arial"/>
          <w:color w:val="FF0000"/>
          <w:sz w:val="32"/>
        </w:rPr>
        <w:t>v soboto,</w:t>
      </w:r>
      <w:r w:rsidR="00930F98">
        <w:rPr>
          <w:rFonts w:ascii="Arial" w:hAnsi="Arial" w:cs="Arial"/>
          <w:sz w:val="32"/>
        </w:rPr>
        <w:t xml:space="preserve"> </w:t>
      </w:r>
      <w:r w:rsidR="00BD0F66">
        <w:rPr>
          <w:rFonts w:ascii="Arial" w:hAnsi="Arial" w:cs="Arial"/>
          <w:color w:val="FF0000"/>
          <w:sz w:val="32"/>
        </w:rPr>
        <w:t>19</w:t>
      </w:r>
      <w:r w:rsidR="00EA0C8F">
        <w:rPr>
          <w:rFonts w:ascii="Arial" w:hAnsi="Arial" w:cs="Arial"/>
          <w:color w:val="FF0000"/>
          <w:sz w:val="32"/>
        </w:rPr>
        <w:t xml:space="preserve">. </w:t>
      </w:r>
      <w:r w:rsidR="00BD0F66">
        <w:rPr>
          <w:rFonts w:ascii="Arial" w:hAnsi="Arial" w:cs="Arial"/>
          <w:color w:val="FF0000"/>
          <w:sz w:val="32"/>
        </w:rPr>
        <w:t>novembra</w:t>
      </w:r>
      <w:r w:rsidR="00AD3D59">
        <w:rPr>
          <w:rFonts w:ascii="Arial" w:hAnsi="Arial" w:cs="Arial"/>
          <w:color w:val="FF0000"/>
          <w:sz w:val="32"/>
        </w:rPr>
        <w:t xml:space="preserve"> 201</w:t>
      </w:r>
      <w:r w:rsidR="00ED4459">
        <w:rPr>
          <w:rFonts w:ascii="Arial" w:hAnsi="Arial" w:cs="Arial"/>
          <w:color w:val="FF0000"/>
          <w:sz w:val="32"/>
        </w:rPr>
        <w:t>6</w:t>
      </w:r>
    </w:p>
    <w:tbl>
      <w:tblPr>
        <w:tblW w:w="984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8044"/>
      </w:tblGrid>
      <w:tr w:rsidR="00B709CB" w:rsidTr="00846A8F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Zborno mesto in ura odhoda: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Cs/>
                <w:sz w:val="21"/>
                <w:szCs w:val="28"/>
              </w:rPr>
            </w:pPr>
          </w:p>
          <w:p w:rsidR="00B709CB" w:rsidRDefault="0012448D">
            <w:pPr>
              <w:pStyle w:val="Telobesedila"/>
              <w:rPr>
                <w:rFonts w:ascii="Arial Narrow" w:hAnsi="Arial Narrow" w:cs="Arial"/>
                <w:bCs/>
                <w:i/>
                <w:iCs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bCs/>
                <w:sz w:val="21"/>
                <w:szCs w:val="28"/>
              </w:rPr>
              <w:t>Ob 6</w:t>
            </w:r>
            <w:r>
              <w:rPr>
                <w:rFonts w:ascii="Arial" w:hAnsi="Arial" w:cs="Arial"/>
                <w:b/>
                <w:sz w:val="21"/>
                <w:szCs w:val="28"/>
              </w:rPr>
              <w:t>.</w:t>
            </w:r>
            <w:r>
              <w:rPr>
                <w:rFonts w:ascii="Arial" w:hAnsi="Arial" w:cs="Arial"/>
                <w:bCs/>
                <w:sz w:val="21"/>
                <w:szCs w:val="28"/>
              </w:rPr>
              <w:t xml:space="preserve"> uri na avtobusnem obračališču Senovo.</w:t>
            </w:r>
          </w:p>
        </w:tc>
      </w:tr>
      <w:tr w:rsidR="00B709CB" w:rsidTr="00846A8F">
        <w:trPr>
          <w:trHeight w:val="37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Območje: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BD0F66" w:rsidP="00200CC0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Škofjeloško hribovje</w:t>
            </w:r>
          </w:p>
        </w:tc>
      </w:tr>
      <w:tr w:rsidR="00B709CB" w:rsidTr="00846A8F">
        <w:trPr>
          <w:trHeight w:val="33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Organizator:</w:t>
            </w:r>
          </w:p>
          <w:p w:rsidR="00B709CB" w:rsidRDefault="00B709CB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Vodnik: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PD Bohor Senovo - Marjan Poznič</w:t>
            </w:r>
          </w:p>
          <w:p w:rsidR="00B709CB" w:rsidRDefault="00905723" w:rsidP="00AD3D59">
            <w:pPr>
              <w:pStyle w:val="Telobesedila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Boštjan Kozole (VPZS)</w:t>
            </w:r>
          </w:p>
        </w:tc>
      </w:tr>
      <w:tr w:rsidR="00B709CB" w:rsidTr="00846A8F">
        <w:trPr>
          <w:trHeight w:val="56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Težavnostna stopnja poti: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Pr="003D487B" w:rsidRDefault="003D487B" w:rsidP="003D487B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3D487B">
              <w:rPr>
                <w:rFonts w:ascii="Arial" w:hAnsi="Arial" w:cs="Arial"/>
                <w:color w:val="000000"/>
                <w:sz w:val="21"/>
                <w:szCs w:val="28"/>
              </w:rPr>
              <w:t xml:space="preserve">Nezahtevna </w:t>
            </w:r>
            <w:r w:rsidR="00683ED6" w:rsidRPr="003D487B">
              <w:rPr>
                <w:rFonts w:ascii="Arial" w:hAnsi="Arial" w:cs="Arial"/>
                <w:color w:val="000000"/>
                <w:sz w:val="21"/>
                <w:szCs w:val="28"/>
              </w:rPr>
              <w:t>označen</w:t>
            </w:r>
            <w:r w:rsidRPr="003D487B">
              <w:rPr>
                <w:rFonts w:ascii="Arial" w:hAnsi="Arial" w:cs="Arial"/>
                <w:color w:val="000000"/>
                <w:sz w:val="21"/>
                <w:szCs w:val="28"/>
              </w:rPr>
              <w:t>a</w:t>
            </w:r>
            <w:r w:rsidR="00683ED6" w:rsidRPr="003D487B">
              <w:rPr>
                <w:rFonts w:ascii="Arial" w:hAnsi="Arial" w:cs="Arial"/>
                <w:color w:val="000000"/>
                <w:sz w:val="21"/>
                <w:szCs w:val="28"/>
              </w:rPr>
              <w:t xml:space="preserve"> pot</w:t>
            </w:r>
          </w:p>
        </w:tc>
      </w:tr>
      <w:tr w:rsidR="00B709CB" w:rsidTr="00846A8F">
        <w:trPr>
          <w:trHeight w:val="23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Potreben čas: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EE" w:rsidRDefault="00EB5BEE" w:rsidP="00846A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5C0845" w:rsidRDefault="00EB5BEE" w:rsidP="005C0845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Vzpon: </w:t>
            </w:r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 xml:space="preserve">vas </w:t>
            </w:r>
            <w:proofErr w:type="spellStart"/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>Pretovč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– </w:t>
            </w:r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 xml:space="preserve">preval </w:t>
            </w:r>
            <w:proofErr w:type="spellStart"/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>Povden</w:t>
            </w:r>
            <w:proofErr w:type="spellEnd"/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B85493">
              <w:rPr>
                <w:rFonts w:ascii="Arial" w:hAnsi="Arial" w:cs="Arial"/>
                <w:color w:val="000000"/>
                <w:sz w:val="21"/>
                <w:szCs w:val="28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>Krekova koča na Ratitovcu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(</w:t>
            </w:r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h) </w:t>
            </w:r>
          </w:p>
          <w:p w:rsidR="00EA0C8F" w:rsidRDefault="00EB5BEE" w:rsidP="008F070A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Sestop: </w:t>
            </w:r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>Krekova koča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– </w:t>
            </w:r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>dolina Razor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– </w:t>
            </w:r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 xml:space="preserve">vas </w:t>
            </w:r>
            <w:proofErr w:type="spellStart"/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>Pretovč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(</w:t>
            </w:r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>1h - 1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h</w:t>
            </w:r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 xml:space="preserve"> 30min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)</w:t>
            </w:r>
          </w:p>
          <w:p w:rsidR="004C3CAE" w:rsidRDefault="004C3CAE" w:rsidP="008F070A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Skupaj: 3h – 3h 30min</w:t>
            </w:r>
          </w:p>
        </w:tc>
      </w:tr>
      <w:tr w:rsidR="00B709CB" w:rsidTr="00846A8F">
        <w:trPr>
          <w:trHeight w:val="32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Način prevoza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CB" w:rsidRDefault="00B709CB" w:rsidP="00905723">
            <w:pPr>
              <w:pStyle w:val="Telobesedila"/>
              <w:snapToGrid w:val="0"/>
              <w:jc w:val="both"/>
              <w:rPr>
                <w:rFonts w:ascii="Arial" w:hAnsi="Arial" w:cs="Arial"/>
                <w:bCs/>
                <w:sz w:val="21"/>
                <w:szCs w:val="28"/>
                <w:u w:val="single"/>
              </w:rPr>
            </w:pPr>
          </w:p>
          <w:p w:rsidR="00EB5BEE" w:rsidRDefault="00EB5BEE" w:rsidP="00EB5BE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Avtobus </w:t>
            </w:r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 xml:space="preserve">mimo Škofje Loke in Železnikov 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do </w:t>
            </w:r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 xml:space="preserve">vasi </w:t>
            </w:r>
            <w:proofErr w:type="spellStart"/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>Pretovč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</w:p>
        </w:tc>
      </w:tr>
      <w:tr w:rsidR="00B709CB" w:rsidTr="00846A8F">
        <w:trPr>
          <w:trHeight w:val="2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Cena: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Default="00004AFB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905723" w:rsidP="0090572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Cena prevoza bo odvisna od števila prijav, otroci in mladina 20% popust. </w:t>
            </w:r>
          </w:p>
        </w:tc>
      </w:tr>
      <w:tr w:rsidR="00846A8F" w:rsidTr="00846A8F">
        <w:trPr>
          <w:trHeight w:val="97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Oprema in dokumenti: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Default="00004AFB" w:rsidP="00004AFB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4C3CAE" w:rsidRPr="004C3CAE" w:rsidRDefault="004C3CAE" w:rsidP="004C3CA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4C3CAE">
              <w:rPr>
                <w:rFonts w:ascii="Arial" w:hAnsi="Arial" w:cs="Arial"/>
                <w:color w:val="000000"/>
                <w:sz w:val="21"/>
                <w:szCs w:val="28"/>
              </w:rPr>
              <w:t>- Planinska oprema: planinski čevlji - NE ŠPORTNI COPATI, vetrovka, palice, kapa,</w:t>
            </w:r>
          </w:p>
          <w:p w:rsidR="004C3CAE" w:rsidRPr="004C3CAE" w:rsidRDefault="004C3CAE" w:rsidP="004C3CA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4C3CAE">
              <w:rPr>
                <w:rFonts w:ascii="Arial" w:hAnsi="Arial" w:cs="Arial"/>
                <w:color w:val="000000"/>
                <w:sz w:val="21"/>
                <w:szCs w:val="28"/>
              </w:rPr>
              <w:t>rokavice, rezervno perilo;</w:t>
            </w:r>
          </w:p>
          <w:p w:rsidR="00846A8F" w:rsidRDefault="00846A8F" w:rsidP="00846A8F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Hrana in pijača iz nahrbtnika. </w:t>
            </w:r>
            <w:r w:rsidR="008A5FFB">
              <w:rPr>
                <w:rFonts w:ascii="Arial" w:hAnsi="Arial" w:cs="Arial"/>
                <w:color w:val="000000"/>
                <w:sz w:val="21"/>
                <w:szCs w:val="28"/>
              </w:rPr>
              <w:t>Krekova koča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je dobro oskrbovan</w:t>
            </w:r>
            <w:r w:rsidR="00EB5BEE">
              <w:rPr>
                <w:rFonts w:ascii="Arial" w:hAnsi="Arial" w:cs="Arial"/>
                <w:color w:val="000000"/>
                <w:sz w:val="21"/>
                <w:szCs w:val="28"/>
              </w:rPr>
              <w:t>o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;</w:t>
            </w:r>
          </w:p>
          <w:p w:rsidR="00846A8F" w:rsidRPr="00004AFB" w:rsidRDefault="00846A8F" w:rsidP="003140EF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Planinska izkaznica s plačano članarino za leto 201</w:t>
            </w:r>
            <w:r w:rsidR="003140EF">
              <w:rPr>
                <w:rFonts w:ascii="Arial" w:hAnsi="Arial" w:cs="Arial"/>
                <w:color w:val="000000"/>
                <w:sz w:val="21"/>
                <w:szCs w:val="28"/>
              </w:rPr>
              <w:t>6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</w:p>
        </w:tc>
      </w:tr>
      <w:tr w:rsidR="00846A8F" w:rsidTr="00D7287F">
        <w:trPr>
          <w:trHeight w:val="116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Prijave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Default="00004AFB" w:rsidP="00E63A1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846A8F" w:rsidRPr="00352183" w:rsidRDefault="00846A8F" w:rsidP="00E63A1E">
            <w:pPr>
              <w:pStyle w:val="Telobesedila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Zaradi organizacije izleta se prijavite pravočasno, t.j. najmanj do </w:t>
            </w:r>
            <w:r w:rsidR="003140EF">
              <w:rPr>
                <w:rFonts w:ascii="Arial" w:hAnsi="Arial" w:cs="Arial"/>
                <w:b/>
                <w:color w:val="000000"/>
                <w:sz w:val="21"/>
                <w:szCs w:val="28"/>
              </w:rPr>
              <w:t>četrtka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, </w:t>
            </w:r>
            <w:r w:rsidR="008A5FFB">
              <w:rPr>
                <w:rFonts w:ascii="Arial" w:hAnsi="Arial" w:cs="Arial"/>
                <w:b/>
                <w:color w:val="000000"/>
                <w:sz w:val="21"/>
                <w:szCs w:val="28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. </w:t>
            </w:r>
            <w:r w:rsidR="008A5FFB">
              <w:rPr>
                <w:rFonts w:ascii="Arial" w:hAnsi="Arial" w:cs="Arial"/>
                <w:b/>
                <w:color w:val="000000"/>
                <w:sz w:val="21"/>
                <w:szCs w:val="28"/>
              </w:rPr>
              <w:t>11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 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>201</w:t>
            </w:r>
            <w:r w:rsidR="003140EF">
              <w:rPr>
                <w:rFonts w:ascii="Arial" w:hAnsi="Arial" w:cs="Arial"/>
                <w:b/>
                <w:color w:val="000000"/>
                <w:sz w:val="21"/>
                <w:szCs w:val="28"/>
              </w:rPr>
              <w:t>6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pri Marjanu Pozniču - tel.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8"/>
              </w:rPr>
              <w:t>041-901-308</w:t>
            </w:r>
            <w:r>
              <w:rPr>
                <w:rFonts w:ascii="Arial" w:hAnsi="Arial" w:cs="Arial"/>
                <w:bCs/>
                <w:color w:val="000000"/>
                <w:sz w:val="21"/>
                <w:szCs w:val="28"/>
              </w:rPr>
              <w:t>.</w:t>
            </w:r>
          </w:p>
          <w:p w:rsidR="00846A8F" w:rsidRDefault="00846A8F" w:rsidP="008A5FFB">
            <w:pPr>
              <w:pStyle w:val="Telobesedila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>ali v ponedeljek med 1</w:t>
            </w:r>
            <w:r w:rsidR="008A5FFB">
              <w:rPr>
                <w:rFonts w:ascii="Arial" w:hAnsi="Arial" w:cs="Arial"/>
                <w:iCs/>
                <w:color w:val="000000"/>
                <w:sz w:val="21"/>
                <w:szCs w:val="28"/>
              </w:rPr>
              <w:t>8</w:t>
            </w: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 xml:space="preserve">. in </w:t>
            </w:r>
            <w:r w:rsidR="008A5FFB">
              <w:rPr>
                <w:rFonts w:ascii="Arial" w:hAnsi="Arial" w:cs="Arial"/>
                <w:iCs/>
                <w:color w:val="000000"/>
                <w:sz w:val="21"/>
                <w:szCs w:val="28"/>
              </w:rPr>
              <w:t>19</w:t>
            </w: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>. uro v planinski pisarni na Senovem, Titova 106/I, vhod iz zadnje strani poslovne stavbe.</w:t>
            </w:r>
            <w:r w:rsidRPr="00FE2479">
              <w:rPr>
                <w:rFonts w:ascii="Arial" w:hAnsi="Arial" w:cs="Arial"/>
                <w:color w:val="000000"/>
                <w:sz w:val="21"/>
                <w:szCs w:val="28"/>
              </w:rPr>
              <w:t xml:space="preserve">  </w:t>
            </w:r>
          </w:p>
        </w:tc>
      </w:tr>
      <w:tr w:rsidR="00846A8F" w:rsidTr="00D7287F">
        <w:trPr>
          <w:trHeight w:val="212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Opis ture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Pr="002D1EFC" w:rsidRDefault="00004AFB" w:rsidP="00D7287F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85EDC" w:rsidRPr="002D1EFC" w:rsidRDefault="003450A1" w:rsidP="00D7287F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1EFC">
              <w:rPr>
                <w:rFonts w:ascii="Arial" w:hAnsi="Arial" w:cs="Arial"/>
                <w:color w:val="000000"/>
                <w:sz w:val="21"/>
                <w:szCs w:val="21"/>
              </w:rPr>
              <w:t xml:space="preserve">Z avtobusom se bomo odpeljali </w:t>
            </w:r>
            <w:r w:rsidR="00B15E2A" w:rsidRPr="002D1EFC">
              <w:rPr>
                <w:rFonts w:ascii="Arial" w:hAnsi="Arial" w:cs="Arial"/>
                <w:color w:val="000000"/>
                <w:sz w:val="21"/>
                <w:szCs w:val="21"/>
              </w:rPr>
              <w:t xml:space="preserve">do vasi </w:t>
            </w:r>
            <w:proofErr w:type="spellStart"/>
            <w:r w:rsidR="00B15E2A" w:rsidRPr="002D1EFC">
              <w:rPr>
                <w:rFonts w:ascii="Arial" w:hAnsi="Arial" w:cs="Arial"/>
                <w:color w:val="000000"/>
                <w:sz w:val="21"/>
                <w:szCs w:val="21"/>
              </w:rPr>
              <w:t>Pretovč</w:t>
            </w:r>
            <w:proofErr w:type="spellEnd"/>
            <w:r w:rsidR="00457C17" w:rsidRPr="002D1E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Pr="002D1EF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15E2A" w:rsidRPr="002D1EFC">
              <w:rPr>
                <w:rFonts w:ascii="Arial" w:hAnsi="Arial" w:cs="Arial"/>
                <w:color w:val="000000"/>
                <w:sz w:val="21"/>
                <w:szCs w:val="21"/>
              </w:rPr>
              <w:t xml:space="preserve">Na vrh sta speljani dve markirani poti. Za vzpon bomo izbrali južno. Iz vasi se napotimo levo po kolovozu, sprva nekoliko navzdol, proti zahodu. Kolovoz nas v pol ure pripelje na širok preval </w:t>
            </w:r>
            <w:proofErr w:type="spellStart"/>
            <w:r w:rsidR="00B15E2A" w:rsidRPr="002D1EFC">
              <w:rPr>
                <w:rFonts w:ascii="Arial" w:hAnsi="Arial" w:cs="Arial"/>
                <w:color w:val="000000"/>
                <w:sz w:val="21"/>
                <w:szCs w:val="21"/>
              </w:rPr>
              <w:t>Povden</w:t>
            </w:r>
            <w:proofErr w:type="spellEnd"/>
            <w:r w:rsidR="00B15E2A" w:rsidRPr="002D1EFC">
              <w:rPr>
                <w:rFonts w:ascii="Arial" w:hAnsi="Arial" w:cs="Arial"/>
                <w:color w:val="000000"/>
                <w:sz w:val="21"/>
                <w:szCs w:val="21"/>
              </w:rPr>
              <w:t>. Markirana pot zavije z njega desno navzgor skozi gozd, nato pa po vedno bolj odprtem in razglednem svetu do koče. Od nje je do Gladkega vrha le še nekaj korakov.</w:t>
            </w:r>
            <w:r w:rsidR="00004AFB" w:rsidRPr="002D1EF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15E2A" w:rsidRPr="002D1EFC">
              <w:rPr>
                <w:rFonts w:ascii="Arial" w:hAnsi="Arial" w:cs="Arial"/>
                <w:color w:val="000000"/>
                <w:sz w:val="21"/>
                <w:szCs w:val="21"/>
              </w:rPr>
              <w:t>Pri koči</w:t>
            </w:r>
            <w:r w:rsidR="00004AFB" w:rsidRPr="002D1EFC">
              <w:rPr>
                <w:rFonts w:ascii="Arial" w:hAnsi="Arial" w:cs="Arial"/>
                <w:color w:val="000000"/>
                <w:sz w:val="21"/>
                <w:szCs w:val="21"/>
              </w:rPr>
              <w:t xml:space="preserve"> bomo imeli daljši počitek.</w:t>
            </w:r>
            <w:r w:rsidR="00785EDC" w:rsidRPr="002D1EF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3450A1" w:rsidRPr="002D1EFC" w:rsidRDefault="00B15E2A" w:rsidP="00D7287F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1EFC">
              <w:rPr>
                <w:rFonts w:ascii="Arial" w:hAnsi="Arial" w:cs="Arial"/>
                <w:color w:val="000000"/>
                <w:sz w:val="21"/>
                <w:szCs w:val="21"/>
              </w:rPr>
              <w:t>Ratitovec</w:t>
            </w:r>
            <w:r w:rsidR="00785EDC" w:rsidRPr="002D1EFC">
              <w:rPr>
                <w:rFonts w:ascii="Arial" w:hAnsi="Arial" w:cs="Arial"/>
                <w:color w:val="000000"/>
                <w:sz w:val="21"/>
                <w:szCs w:val="21"/>
              </w:rPr>
              <w:t xml:space="preserve"> je </w:t>
            </w:r>
            <w:r w:rsidR="00785EDC" w:rsidRPr="002D1EFC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točka </w:t>
            </w:r>
            <w:r w:rsidRPr="002D1EFC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razširjene </w:t>
            </w:r>
            <w:r w:rsidR="00785EDC" w:rsidRPr="002D1EFC">
              <w:rPr>
                <w:rFonts w:ascii="Arial" w:hAnsi="Arial" w:cs="Arial"/>
                <w:b/>
                <w:color w:val="000000"/>
                <w:sz w:val="21"/>
                <w:szCs w:val="21"/>
              </w:rPr>
              <w:t>Slovenske planinske poti</w:t>
            </w:r>
            <w:r w:rsidR="00785EDC" w:rsidRPr="002D1E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457C17" w:rsidRPr="002D1EFC" w:rsidRDefault="00457C17" w:rsidP="00D7287F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46A8F" w:rsidRPr="002D1EFC" w:rsidRDefault="002D1EFC" w:rsidP="004D5E88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1EFC">
              <w:rPr>
                <w:rFonts w:ascii="Arial" w:hAnsi="Arial" w:cs="Arial"/>
                <w:color w:val="000000"/>
                <w:sz w:val="21"/>
                <w:szCs w:val="21"/>
              </w:rPr>
              <w:t xml:space="preserve">Sestopili bomo po markirani poti proti vzhodu v dolino Razor med Gladkim in Kosmatim vrhom. Ta pot je lažja in krajša ter nas pripelje nazaj na </w:t>
            </w:r>
            <w:proofErr w:type="spellStart"/>
            <w:r w:rsidRPr="002D1EFC">
              <w:rPr>
                <w:rFonts w:ascii="Arial" w:hAnsi="Arial" w:cs="Arial"/>
                <w:color w:val="000000"/>
                <w:sz w:val="21"/>
                <w:szCs w:val="21"/>
              </w:rPr>
              <w:t>Pretovč</w:t>
            </w:r>
            <w:proofErr w:type="spellEnd"/>
            <w:r w:rsidRPr="002D1EF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2D1EFC" w:rsidRPr="002D1EFC" w:rsidRDefault="002D1EFC" w:rsidP="004D5E88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46A8F" w:rsidTr="00D7287F">
        <w:trPr>
          <w:trHeight w:val="131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i/>
                <w:iCs/>
                <w:sz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</w:rPr>
              <w:t>OPOZORILO: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8F" w:rsidRDefault="00846A8F" w:rsidP="00D7287F">
            <w:pPr>
              <w:pStyle w:val="Telobesedila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S prijavo na izlet udeleženec potrdi, da je seznanjen z zahtevnostjo ture ter da izpolnjuje zdravstvene, fizične in tehnične pogoje (oprema) za varno sodelovanje na turi in, da ima plačano letno članarino za leto 201</w:t>
            </w:r>
            <w:r w:rsidR="00C93405"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.</w:t>
            </w:r>
          </w:p>
          <w:p w:rsidR="00846A8F" w:rsidRDefault="00846A8F" w:rsidP="00D7287F">
            <w:pPr>
              <w:pStyle w:val="Telobesedila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Udeleženec je dolžan upoštevati navodila in odločitve vodnika, v nasprotnem primeru hodi na lastno odgovornost.</w:t>
            </w:r>
          </w:p>
        </w:tc>
      </w:tr>
    </w:tbl>
    <w:p w:rsidR="005442C3" w:rsidRDefault="005442C3">
      <w:pPr>
        <w:pStyle w:val="Telobesedila21"/>
        <w:jc w:val="center"/>
        <w:rPr>
          <w:rFonts w:ascii="Arial" w:hAnsi="Arial" w:cs="Arial"/>
        </w:rPr>
      </w:pPr>
    </w:p>
    <w:p w:rsidR="00B709CB" w:rsidRDefault="00B709CB">
      <w:pPr>
        <w:pStyle w:val="Telobesedila21"/>
        <w:jc w:val="center"/>
      </w:pPr>
      <w:r>
        <w:rPr>
          <w:rFonts w:ascii="Arial" w:hAnsi="Arial" w:cs="Arial"/>
        </w:rPr>
        <w:t>Vljudno vabljeni!    PD Bohor Senovo -  Komisija za izletništvo</w:t>
      </w:r>
    </w:p>
    <w:sectPr w:rsidR="00B709CB">
      <w:headerReference w:type="default" r:id="rId9"/>
      <w:footerReference w:type="default" r:id="rId10"/>
      <w:footnotePr>
        <w:pos w:val="beneathText"/>
      </w:footnotePr>
      <w:pgSz w:w="11905" w:h="16837"/>
      <w:pgMar w:top="776" w:right="1134" w:bottom="101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12" w:rsidRDefault="002A3B12">
      <w:r>
        <w:separator/>
      </w:r>
    </w:p>
  </w:endnote>
  <w:endnote w:type="continuationSeparator" w:id="0">
    <w:p w:rsidR="002A3B12" w:rsidRDefault="002A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B709CB">
    <w:pPr>
      <w:pStyle w:val="Noga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Informacije na: </w:t>
    </w:r>
    <w:hyperlink r:id="rId1" w:history="1">
      <w:r>
        <w:rPr>
          <w:rStyle w:val="Hiperpovezava"/>
          <w:rFonts w:ascii="Arial Narrow" w:hAnsi="Arial Narrow"/>
        </w:rPr>
        <w:t>www.pdbohor.si</w:t>
      </w:r>
    </w:hyperlink>
    <w:r>
      <w:rPr>
        <w:rFonts w:ascii="Arial Narrow" w:hAnsi="Arial Narrow"/>
        <w:sz w:val="22"/>
      </w:rPr>
      <w:t xml:space="preserve"> </w:t>
    </w:r>
    <w:r w:rsidR="00346FE7">
      <w:rPr>
        <w:rFonts w:ascii="Arial Narrow" w:hAnsi="Arial Narrow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12" w:rsidRDefault="002A3B12">
      <w:r>
        <w:separator/>
      </w:r>
    </w:p>
  </w:footnote>
  <w:footnote w:type="continuationSeparator" w:id="0">
    <w:p w:rsidR="002A3B12" w:rsidRDefault="002A3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F30FB6">
    <w:pPr>
      <w:pStyle w:val="Naslov1"/>
      <w:tabs>
        <w:tab w:val="left" w:pos="0"/>
      </w:tabs>
      <w:jc w:val="center"/>
      <w:rPr>
        <w:rFonts w:ascii="Arial Narrow" w:hAnsi="Arial Narrow"/>
        <w:color w:val="000000"/>
        <w:sz w:val="36"/>
      </w:rPr>
    </w:pPr>
    <w:r>
      <w:rPr>
        <w:noProof/>
        <w:lang w:eastAsia="sl-SI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26670</wp:posOffset>
              </wp:positionV>
              <wp:extent cx="740410" cy="77343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410" cy="773430"/>
                        <a:chOff x="55" y="42"/>
                        <a:chExt cx="1165" cy="1217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55" y="42"/>
                          <a:ext cx="1165" cy="121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346" y="361"/>
                          <a:ext cx="581" cy="5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.75pt;margin-top:2.1pt;width:58.3pt;height:60.9pt;z-index:251657216;mso-wrap-distance-left:0;mso-wrap-distance-right:0" coordorigin="55,42" coordsize="1165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">
              <v:oval id="Oval 2" o:spid="_x0000_s1027" style="position:absolute;left:55;top:42;width:1165;height:1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euMMA&#10;AADaAAAADwAAAGRycy9kb3ducmV2LnhtbESPQWvCQBSE7wX/w/IEb3Wj0qLRVUQQc1FoKvT6yD6T&#10;YPZt2F1j9Ne7hUKPw8x8w6w2vWlER87XlhVMxgkI4sLqmksF5+/9+xyED8gaG8uk4EEeNuvB2wpT&#10;be/8RV0eShEh7FNUUIXQplL6oiKDfmxb4uhdrDMYonSl1A7vEW4aOU2ST2mw5rhQYUu7ioprfjMK&#10;Fu70LF33sz3PD9kiO34cTvljptRo2G+XIAL14T/81860gin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VeuMMAAADaAAAADwAAAAAAAAAAAAAAAACYAgAAZHJzL2Rv&#10;d25yZXYueG1sUEsFBgAAAAAEAAQA9QAAAIgDAAAAAA==&#10;" fillcolor="red" strokeweight=".26mm">
                <v:stroke joinstyle="miter"/>
              </v:oval>
              <v:oval id="Oval 3" o:spid="_x0000_s1028" style="position:absolute;left:346;top:361;width:581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x9MQA&#10;AADaAAAADwAAAGRycy9kb3ducmV2LnhtbESPQWvCQBSE70L/w/IKvUiz0YKpqasUQVoED7US8PbI&#10;viah2bdhd03Sf98VBI/DzHzDrDajaUVPzjeWFcySFARxaXXDlYLT9+75FYQPyBpby6Tgjzxs1g+T&#10;FebaDvxF/TFUIkLY56igDqHLpfRlTQZ9Yjvi6P1YZzBE6SqpHQ4Rblo5T9OFNNhwXKixo21N5e/x&#10;YhR8ZPv5dNfZZTY7nKU7TYsCM6PU0+P4/gYi0Bju4Vv7Uyt4geuVe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sfTEAAAA2gAAAA8AAAAAAAAAAAAAAAAAmAIAAGRycy9k&#10;b3ducmV2LnhtbFBLBQYAAAAABAAEAPUAAACJAwAAAAA=&#10;" strokeweight=".26mm">
                <v:stroke joinstyle="miter"/>
              </v:oval>
              <w10:wrap type="square"/>
            </v:group>
          </w:pict>
        </mc:Fallback>
      </mc:AlternateContent>
    </w:r>
    <w:r>
      <w:rPr>
        <w:noProof/>
        <w:lang w:eastAsia="sl-SI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-347345</wp:posOffset>
          </wp:positionV>
          <wp:extent cx="1189990" cy="1414145"/>
          <wp:effectExtent l="0" t="0" r="0" b="0"/>
          <wp:wrapTight wrapText="bothSides">
            <wp:wrapPolygon edited="0">
              <wp:start x="0" y="0"/>
              <wp:lineTo x="0" y="21241"/>
              <wp:lineTo x="21093" y="21241"/>
              <wp:lineTo x="21093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414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9CB">
      <w:rPr>
        <w:rFonts w:ascii="Arial Narrow" w:hAnsi="Arial Narrow"/>
        <w:color w:val="000000"/>
        <w:sz w:val="36"/>
      </w:rPr>
      <w:t xml:space="preserve">PD »BOHOR« Senovo </w:t>
    </w:r>
  </w:p>
  <w:p w:rsidR="00200CC0" w:rsidRPr="00200CC0" w:rsidRDefault="00B709CB" w:rsidP="00200CC0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 w:rsidRPr="00200CC0">
      <w:rPr>
        <w:rFonts w:ascii="Arial" w:hAnsi="Arial" w:cs="Arial"/>
        <w:b/>
        <w:sz w:val="24"/>
      </w:rPr>
      <w:t xml:space="preserve">vabi člane, da se nam pridružite </w:t>
    </w:r>
  </w:p>
  <w:p w:rsidR="00B709CB" w:rsidRDefault="00B709CB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na enodnevni turi </w:t>
    </w:r>
  </w:p>
  <w:p w:rsidR="00B709CB" w:rsidRDefault="00B709CB">
    <w:pPr>
      <w:pStyle w:val="Glava"/>
      <w:tabs>
        <w:tab w:val="clear" w:pos="4536"/>
        <w:tab w:val="clear" w:pos="9072"/>
      </w:tabs>
    </w:pPr>
  </w:p>
  <w:p w:rsidR="00B709CB" w:rsidRDefault="00B709CB"/>
  <w:p w:rsidR="00B709CB" w:rsidRDefault="00B709CB">
    <w:pPr>
      <w:rPr>
        <w:sz w:val="28"/>
      </w:rPr>
    </w:pPr>
    <w:r>
      <w:rPr>
        <w:sz w:val="28"/>
      </w:rPr>
      <w:t xml:space="preserve">                                                                                    </w:t>
    </w:r>
  </w:p>
  <w:p w:rsidR="00B709CB" w:rsidRPr="00930F06" w:rsidRDefault="00B709CB" w:rsidP="002718CA">
    <w:pPr>
      <w:rPr>
        <w:rFonts w:ascii="Arial" w:hAnsi="Arial" w:cs="Arial"/>
        <w:b/>
        <w:sz w:val="40"/>
      </w:rPr>
    </w:pPr>
    <w:r w:rsidRPr="00930F06">
      <w:rPr>
        <w:rFonts w:ascii="Arial" w:hAnsi="Arial" w:cs="Arial"/>
        <w:b/>
        <w:sz w:val="40"/>
      </w:rPr>
      <w:t xml:space="preserve">KAM:  </w:t>
    </w:r>
    <w:r w:rsidR="0012448D">
      <w:rPr>
        <w:rFonts w:ascii="Arial" w:hAnsi="Arial" w:cs="Arial"/>
        <w:b/>
        <w:sz w:val="40"/>
      </w:rPr>
      <w:tab/>
    </w:r>
    <w:r w:rsidR="002718CA">
      <w:rPr>
        <w:rFonts w:ascii="Arial" w:hAnsi="Arial" w:cs="Arial"/>
        <w:b/>
        <w:sz w:val="40"/>
      </w:rPr>
      <w:t>Ratitovec (1667 m)</w:t>
    </w:r>
  </w:p>
  <w:p w:rsidR="00B709CB" w:rsidRDefault="00B709CB"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621B7683"/>
    <w:multiLevelType w:val="hybridMultilevel"/>
    <w:tmpl w:val="9762290E"/>
    <w:lvl w:ilvl="0" w:tplc="D2B061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D2B061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FF"/>
    <w:rsid w:val="00004AFB"/>
    <w:rsid w:val="00026EAD"/>
    <w:rsid w:val="0012448D"/>
    <w:rsid w:val="00153032"/>
    <w:rsid w:val="001A2555"/>
    <w:rsid w:val="001D0575"/>
    <w:rsid w:val="001F2BAF"/>
    <w:rsid w:val="00200CC0"/>
    <w:rsid w:val="002718CA"/>
    <w:rsid w:val="002A3B12"/>
    <w:rsid w:val="002D1EFC"/>
    <w:rsid w:val="002F0FF7"/>
    <w:rsid w:val="003140EF"/>
    <w:rsid w:val="003450A1"/>
    <w:rsid w:val="00346FE7"/>
    <w:rsid w:val="00350055"/>
    <w:rsid w:val="00391C19"/>
    <w:rsid w:val="003A51C1"/>
    <w:rsid w:val="003C4CED"/>
    <w:rsid w:val="003D487B"/>
    <w:rsid w:val="003E348A"/>
    <w:rsid w:val="004002DE"/>
    <w:rsid w:val="00450054"/>
    <w:rsid w:val="00457C17"/>
    <w:rsid w:val="00470163"/>
    <w:rsid w:val="004C3CAE"/>
    <w:rsid w:val="004D5E88"/>
    <w:rsid w:val="005442C3"/>
    <w:rsid w:val="005C0845"/>
    <w:rsid w:val="005E209C"/>
    <w:rsid w:val="00637489"/>
    <w:rsid w:val="00640E85"/>
    <w:rsid w:val="00645D2A"/>
    <w:rsid w:val="00683ED6"/>
    <w:rsid w:val="00700FFF"/>
    <w:rsid w:val="007801CE"/>
    <w:rsid w:val="00785EDC"/>
    <w:rsid w:val="007B0563"/>
    <w:rsid w:val="00846A8F"/>
    <w:rsid w:val="00896040"/>
    <w:rsid w:val="008A5FFB"/>
    <w:rsid w:val="008F070A"/>
    <w:rsid w:val="00905723"/>
    <w:rsid w:val="00914D7A"/>
    <w:rsid w:val="00916441"/>
    <w:rsid w:val="00930F06"/>
    <w:rsid w:val="00930F98"/>
    <w:rsid w:val="009B741D"/>
    <w:rsid w:val="009F0835"/>
    <w:rsid w:val="00AD3D59"/>
    <w:rsid w:val="00AE215D"/>
    <w:rsid w:val="00B15E2A"/>
    <w:rsid w:val="00B545F9"/>
    <w:rsid w:val="00B709CB"/>
    <w:rsid w:val="00B85493"/>
    <w:rsid w:val="00B870DD"/>
    <w:rsid w:val="00BC4D2F"/>
    <w:rsid w:val="00BD0F66"/>
    <w:rsid w:val="00C93405"/>
    <w:rsid w:val="00D46268"/>
    <w:rsid w:val="00D7287F"/>
    <w:rsid w:val="00D75B87"/>
    <w:rsid w:val="00DD6B5B"/>
    <w:rsid w:val="00E361AE"/>
    <w:rsid w:val="00E650B5"/>
    <w:rsid w:val="00E77EC7"/>
    <w:rsid w:val="00EA0C8F"/>
    <w:rsid w:val="00EA538C"/>
    <w:rsid w:val="00EB5BEE"/>
    <w:rsid w:val="00ED4459"/>
    <w:rsid w:val="00F26D95"/>
    <w:rsid w:val="00F306D4"/>
    <w:rsid w:val="00F30FB6"/>
    <w:rsid w:val="00F361A2"/>
    <w:rsid w:val="00F40D45"/>
    <w:rsid w:val="00F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5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boh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3665-EED3-4B4E-8F20-563DCFEA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PD BOHOR VABI NA PLANINSKI IZLET NA</vt:lpstr>
    </vt:vector>
  </TitlesOfParts>
  <Company/>
  <LinksUpToDate>false</LinksUpToDate>
  <CharactersWithSpaces>2198</CharactersWithSpaces>
  <SharedDoc>false</SharedDoc>
  <HLinks>
    <vt:vector size="6" baseType="variant"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http://www.pdbohor.si/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BOHOR VABI NA PLANINSKI IZLET NA</dc:title>
  <dc:creator>Krusic</dc:creator>
  <cp:lastModifiedBy>Damjan_PZS</cp:lastModifiedBy>
  <cp:revision>2</cp:revision>
  <cp:lastPrinted>2009-05-26T14:09:00Z</cp:lastPrinted>
  <dcterms:created xsi:type="dcterms:W3CDTF">2016-11-14T13:51:00Z</dcterms:created>
  <dcterms:modified xsi:type="dcterms:W3CDTF">2016-11-14T13:51:00Z</dcterms:modified>
</cp:coreProperties>
</file>